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BA8E4" w14:textId="09FFCAA8" w:rsidR="005D4590" w:rsidRDefault="00C66660">
      <w:pPr>
        <w:framePr w:w="1977" w:h="2449" w:hSpace="180" w:wrap="around" w:vAnchor="text" w:hAnchor="page" w:x="1461" w:y="1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57216" behindDoc="1" locked="0" layoutInCell="0" allowOverlap="1" wp14:anchorId="2AC256C0" wp14:editId="04E616A7">
            <wp:simplePos x="0" y="0"/>
            <wp:positionH relativeFrom="column">
              <wp:posOffset>78740</wp:posOffset>
            </wp:positionH>
            <wp:positionV relativeFrom="paragraph">
              <wp:posOffset>95885</wp:posOffset>
            </wp:positionV>
            <wp:extent cx="1103630" cy="1280160"/>
            <wp:effectExtent l="0" t="0" r="0" b="0"/>
            <wp:wrapTopAndBottom/>
            <wp:docPr id="2" name="Picture 2" descr="DOC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PAT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B113D" w14:textId="77777777" w:rsidR="005D4590" w:rsidRDefault="005D4590">
      <w:pPr>
        <w:pStyle w:val="Caption"/>
        <w:rPr>
          <w:rFonts w:ascii="Arial" w:hAnsi="Arial" w:cs="Arial"/>
        </w:rPr>
      </w:pPr>
      <w:r>
        <w:rPr>
          <w:rFonts w:ascii="Arial" w:hAnsi="Arial" w:cs="Arial"/>
        </w:rPr>
        <w:t>DEPARTMENT OF CORRECTIONS</w:t>
      </w:r>
    </w:p>
    <w:p w14:paraId="173125E8" w14:textId="77777777" w:rsidR="005D4590" w:rsidRDefault="005D4590">
      <w:pPr>
        <w:rPr>
          <w:rFonts w:ascii="Arial" w:hAnsi="Arial" w:cs="Arial"/>
          <w:b/>
          <w:bCs/>
        </w:rPr>
      </w:pPr>
    </w:p>
    <w:p w14:paraId="5387F977" w14:textId="77777777" w:rsidR="005D4590" w:rsidRDefault="005D45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ANNUAL PHYSICAL REIMBURS</w:t>
      </w:r>
      <w:r w:rsidR="00DC3097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MENT FORM</w:t>
      </w:r>
    </w:p>
    <w:p w14:paraId="227A2F50" w14:textId="77777777" w:rsidR="005D4590" w:rsidRDefault="005D4590">
      <w:pPr>
        <w:rPr>
          <w:b/>
          <w:bCs/>
        </w:rPr>
      </w:pPr>
    </w:p>
    <w:p w14:paraId="4475C4D0" w14:textId="77777777" w:rsidR="005D4590" w:rsidRDefault="005D4590"/>
    <w:p w14:paraId="750C349A" w14:textId="77777777" w:rsidR="005D4590" w:rsidRDefault="005D4590">
      <w:bookmarkStart w:id="0" w:name="_GoBack"/>
      <w:bookmarkEnd w:id="0"/>
    </w:p>
    <w:p w14:paraId="704AFE5D" w14:textId="77777777" w:rsidR="005D4590" w:rsidRDefault="005D4590"/>
    <w:p w14:paraId="080D30E5" w14:textId="77777777" w:rsidR="005D4590" w:rsidRDefault="005D4590"/>
    <w:p w14:paraId="7D198573" w14:textId="43DEF504" w:rsidR="005D4590" w:rsidRDefault="00C6666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6CF59" wp14:editId="7D1A9DEA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6515100" cy="16002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D9419" w14:textId="77777777" w:rsidR="005D4590" w:rsidRDefault="005D45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Correctional Officers who are members of the Alaska Correctional Officers Association (ACOA) who may, in the regular performance of their duties,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come in contact with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pathogenic, carcinogenic and toxic substances or with infectious blood, airborne or body fluid borne diseases, may apply for reimbursement of out-of-pocket expenses for 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Annual Physical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 When a qualifying member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member of the ACOA who has been employed by the employer for over 12 consecutive months)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provides proof of having undergone an annual physical, the Employer will reimburse that member for actual, receipted out-of-pocket expenditures up to two hundred dollars ($200).  No more than one (1) such reimbursement will be made in any twelve (12) month period.  </w:t>
                            </w:r>
                          </w:p>
                          <w:p w14:paraId="1BB76C35" w14:textId="77777777" w:rsidR="005D4590" w:rsidRDefault="005D45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6BF0106" w14:textId="77777777" w:rsidR="005D4590" w:rsidRDefault="005D45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Reference: ACOA Article 24.2 B Safety and Health; Monitored Health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6CF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pt;width:513pt;height:12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">
                <v:textbox>
                  <w:txbxContent>
                    <w:p w14:paraId="5ACD9419" w14:textId="77777777" w:rsidR="005D4590" w:rsidRDefault="005D459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Correctional Officers who are members of the Alaska Correctional Officers Association (ACOA) who may, in the regular performance of their duties,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come in contact with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pathogenic, carcinogenic and toxic substances or with infectious blood, airborne or body fluid borne diseases, may apply for reimbursement of out-of-pocket expenses for an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Annual Physical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 When a qualifying member 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member of the ACOA who has been employed by the employer for over 12 consecutive months)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provides proof of having undergone an annual physical, the Employer will reimburse that member for actual, receipted out-of-pocket expenditures up to two hundred dollars ($200).  No more than one (1) such reimbursement will be made in any twelve (12) month period.  </w:t>
                      </w:r>
                    </w:p>
                    <w:p w14:paraId="1BB76C35" w14:textId="77777777" w:rsidR="005D4590" w:rsidRDefault="005D459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6BF0106" w14:textId="77777777" w:rsidR="005D4590" w:rsidRDefault="005D459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Reference: ACOA Article 24.2 B Safety and Health; Monitored Health Program.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178D3" w14:textId="77777777" w:rsidR="005D4590" w:rsidRDefault="005D4590"/>
    <w:p w14:paraId="3A250DCB" w14:textId="77777777" w:rsidR="005D4590" w:rsidRDefault="005D4590"/>
    <w:p w14:paraId="3A8F081A" w14:textId="77777777" w:rsidR="005D4590" w:rsidRDefault="005D4590"/>
    <w:p w14:paraId="1C36A1BE" w14:textId="77777777" w:rsidR="005D4590" w:rsidRDefault="005D4590"/>
    <w:p w14:paraId="76E7B6C2" w14:textId="77777777" w:rsidR="005D4590" w:rsidRDefault="005D4590"/>
    <w:p w14:paraId="325B2E48" w14:textId="77777777" w:rsidR="005D4590" w:rsidRDefault="005D4590"/>
    <w:p w14:paraId="6F0B5918" w14:textId="77777777" w:rsidR="005D4590" w:rsidRDefault="005D4590"/>
    <w:p w14:paraId="2165DEDD" w14:textId="77777777" w:rsidR="005D4590" w:rsidRDefault="005D4590"/>
    <w:p w14:paraId="5C23828D" w14:textId="77777777" w:rsidR="005D4590" w:rsidRDefault="005D4590">
      <w:pPr>
        <w:rPr>
          <w:rFonts w:ascii="Arial" w:hAnsi="Arial" w:cs="Arial"/>
          <w:sz w:val="20"/>
        </w:rPr>
      </w:pPr>
    </w:p>
    <w:p w14:paraId="595432E3" w14:textId="77777777" w:rsidR="005D4590" w:rsidRDefault="005D45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certify that I had an </w:t>
      </w:r>
      <w:r>
        <w:rPr>
          <w:rFonts w:ascii="Arial" w:hAnsi="Arial" w:cs="Arial"/>
          <w:b/>
          <w:bCs/>
          <w:sz w:val="20"/>
          <w:u w:val="single"/>
        </w:rPr>
        <w:t>Annual Physical</w:t>
      </w:r>
      <w:r>
        <w:rPr>
          <w:rFonts w:ascii="Arial" w:hAnsi="Arial" w:cs="Arial"/>
          <w:sz w:val="20"/>
        </w:rPr>
        <w:t xml:space="preserve"> on (date) _______________ and am requesting reimbursement of out-of-pocket expenditures in the amount of $___________ (not to exceed $200).</w:t>
      </w:r>
    </w:p>
    <w:p w14:paraId="0E311C3D" w14:textId="77777777" w:rsidR="005D4590" w:rsidRDefault="005D4590">
      <w:pPr>
        <w:rPr>
          <w:rFonts w:ascii="Arial" w:hAnsi="Arial" w:cs="Arial"/>
          <w:sz w:val="20"/>
        </w:rPr>
      </w:pPr>
    </w:p>
    <w:p w14:paraId="0D15079C" w14:textId="77777777" w:rsidR="005D4590" w:rsidRDefault="005D45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have attached official documentation from a health care provider stating the date and cost of the annual physical.  I have also attached documentation showing the expenses that were reimbursed or paid on my behalf by insurance or any other pre-tax health reimbursement fund.  If in the future, I receive further reimbursement for these out-of-pocket expenses, I will immediately forward that amount to the State.  I have blacked out all my confidential medical information and social security number from the attached documents.</w:t>
      </w:r>
    </w:p>
    <w:p w14:paraId="7AD1AF07" w14:textId="77777777" w:rsidR="005D4590" w:rsidRDefault="005D4590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934AB0F" w14:textId="77777777" w:rsidR="005D4590" w:rsidRDefault="005D4590">
      <w:pPr>
        <w:rPr>
          <w:rFonts w:ascii="Arial" w:hAnsi="Arial" w:cs="Arial"/>
          <w:sz w:val="20"/>
        </w:rPr>
      </w:pPr>
    </w:p>
    <w:p w14:paraId="549340AE" w14:textId="77777777" w:rsidR="005D4590" w:rsidRDefault="005D4590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0253212" w14:textId="77777777" w:rsidR="005D4590" w:rsidRDefault="005D45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Employee Printed Name (Last, First and Middle initial)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Correctional Facility</w:t>
      </w:r>
    </w:p>
    <w:p w14:paraId="1DFEB4BB" w14:textId="77777777" w:rsidR="005D4590" w:rsidRDefault="005D4590">
      <w:pPr>
        <w:rPr>
          <w:rFonts w:ascii="Arial" w:hAnsi="Arial" w:cs="Arial"/>
          <w:sz w:val="20"/>
        </w:rPr>
      </w:pPr>
    </w:p>
    <w:p w14:paraId="4F683BC1" w14:textId="77777777" w:rsidR="005D4590" w:rsidRDefault="005D4590">
      <w:pPr>
        <w:rPr>
          <w:rFonts w:ascii="Arial" w:hAnsi="Arial" w:cs="Arial"/>
          <w:sz w:val="20"/>
        </w:rPr>
      </w:pPr>
    </w:p>
    <w:p w14:paraId="6CC94270" w14:textId="77777777" w:rsidR="005D4590" w:rsidRDefault="005D4590">
      <w:pPr>
        <w:rPr>
          <w:rFonts w:ascii="Arial" w:hAnsi="Arial" w:cs="Arial"/>
          <w:sz w:val="20"/>
        </w:rPr>
      </w:pPr>
    </w:p>
    <w:p w14:paraId="0006AF0A" w14:textId="77777777" w:rsidR="005D4590" w:rsidRDefault="005D4590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1B75B8EC" w14:textId="77777777" w:rsidR="005D4590" w:rsidRDefault="005D45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Employee Signature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14:paraId="0E44089C" w14:textId="77777777" w:rsidR="005D4590" w:rsidRDefault="005D4590">
      <w:pPr>
        <w:rPr>
          <w:rFonts w:ascii="Arial" w:hAnsi="Arial" w:cs="Arial"/>
          <w:sz w:val="20"/>
        </w:rPr>
      </w:pPr>
    </w:p>
    <w:p w14:paraId="630B05BD" w14:textId="77777777" w:rsidR="005D4590" w:rsidRDefault="005D45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-----------------------------------------------------------------------------------------------------------------------------------------------------</w:t>
      </w:r>
    </w:p>
    <w:p w14:paraId="38E7FEEC" w14:textId="77777777" w:rsidR="005D4590" w:rsidRDefault="005D4590">
      <w:pPr>
        <w:rPr>
          <w:rFonts w:ascii="Arial" w:hAnsi="Arial" w:cs="Arial"/>
          <w:sz w:val="20"/>
        </w:rPr>
      </w:pPr>
    </w:p>
    <w:p w14:paraId="372B86B7" w14:textId="77777777" w:rsidR="005D4590" w:rsidRDefault="005D4590">
      <w:pPr>
        <w:rPr>
          <w:rFonts w:ascii="Arial" w:hAnsi="Arial" w:cs="Arial"/>
          <w:sz w:val="20"/>
        </w:rPr>
      </w:pPr>
    </w:p>
    <w:p w14:paraId="1BDBF24D" w14:textId="77777777" w:rsidR="005D4590" w:rsidRDefault="005D4590">
      <w:pPr>
        <w:rPr>
          <w:rFonts w:ascii="Arial" w:hAnsi="Arial" w:cs="Arial"/>
          <w:sz w:val="20"/>
        </w:rPr>
      </w:pPr>
    </w:p>
    <w:p w14:paraId="5FEB22F3" w14:textId="77777777" w:rsidR="005D4590" w:rsidRDefault="005D4590">
      <w:pPr>
        <w:rPr>
          <w:rFonts w:ascii="Arial" w:hAnsi="Arial" w:cs="Arial"/>
          <w:sz w:val="20"/>
        </w:rPr>
      </w:pPr>
    </w:p>
    <w:p w14:paraId="5AA8C035" w14:textId="77777777" w:rsidR="005D4590" w:rsidRDefault="005D45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Approved by: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>Date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16E29BBB" w14:textId="77777777" w:rsidR="005D4590" w:rsidRDefault="005D45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Superintendent or Administrative Manager</w:t>
      </w:r>
    </w:p>
    <w:p w14:paraId="0E7D0CAF" w14:textId="77777777" w:rsidR="005D4590" w:rsidRDefault="005D4590">
      <w:pPr>
        <w:rPr>
          <w:rFonts w:ascii="Arial" w:hAnsi="Arial" w:cs="Arial"/>
          <w:sz w:val="20"/>
        </w:rPr>
      </w:pPr>
    </w:p>
    <w:p w14:paraId="6E5C4E71" w14:textId="77777777" w:rsidR="005D4590" w:rsidRDefault="005D45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------------------------------------------------------------------------------------------------------------------------------------------------------</w:t>
      </w:r>
    </w:p>
    <w:p w14:paraId="663A4015" w14:textId="77777777" w:rsidR="005D4590" w:rsidRDefault="005D4590">
      <w:pPr>
        <w:rPr>
          <w:rFonts w:ascii="Arial" w:hAnsi="Arial" w:cs="Arial"/>
          <w:sz w:val="20"/>
          <w:u w:val="single"/>
        </w:rPr>
      </w:pPr>
    </w:p>
    <w:p w14:paraId="63B9495B" w14:textId="77777777" w:rsidR="005D4590" w:rsidRDefault="00F805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PVN: _____________________</w:t>
      </w:r>
    </w:p>
    <w:p w14:paraId="56401F32" w14:textId="77777777" w:rsidR="00F80528" w:rsidRDefault="00F80528">
      <w:pPr>
        <w:rPr>
          <w:rFonts w:ascii="Arial" w:hAnsi="Arial" w:cs="Arial"/>
          <w:sz w:val="20"/>
        </w:rPr>
      </w:pPr>
    </w:p>
    <w:p w14:paraId="74F993A8" w14:textId="77777777" w:rsidR="005D4590" w:rsidRDefault="005D4590">
      <w:pPr>
        <w:rPr>
          <w:rFonts w:ascii="Arial" w:hAnsi="Arial" w:cs="Arial"/>
          <w:sz w:val="20"/>
          <w:u w:val="single"/>
        </w:rPr>
      </w:pPr>
    </w:p>
    <w:p w14:paraId="25A293B6" w14:textId="77777777" w:rsidR="005D4590" w:rsidRDefault="00A051CC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1004</w:t>
      </w:r>
      <w:r>
        <w:rPr>
          <w:rFonts w:ascii="Arial" w:hAnsi="Arial" w:cs="Arial"/>
          <w:sz w:val="20"/>
          <w:u w:val="single"/>
        </w:rPr>
        <w:tab/>
      </w:r>
      <w:proofErr w:type="gramStart"/>
      <w:r>
        <w:rPr>
          <w:rFonts w:ascii="Arial" w:hAnsi="Arial" w:cs="Arial"/>
          <w:sz w:val="20"/>
          <w:u w:val="single"/>
        </w:rPr>
        <w:tab/>
        <w:t xml:space="preserve">  20</w:t>
      </w:r>
      <w:proofErr w:type="gramEnd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 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   1027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    1800000002</w:t>
      </w:r>
      <w:r>
        <w:rPr>
          <w:rFonts w:ascii="Arial" w:hAnsi="Arial" w:cs="Arial"/>
          <w:sz w:val="20"/>
          <w:u w:val="single"/>
        </w:rPr>
        <w:tab/>
      </w:r>
    </w:p>
    <w:p w14:paraId="6909745F" w14:textId="77777777" w:rsidR="005D4590" w:rsidRDefault="00A051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Dept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Unit</w:t>
      </w:r>
      <w:r>
        <w:rPr>
          <w:rFonts w:ascii="Arial" w:hAnsi="Arial" w:cs="Arial"/>
          <w:sz w:val="20"/>
        </w:rPr>
        <w:tab/>
        <w:t xml:space="preserve">    AR Unit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Obj Code</w:t>
      </w:r>
      <w:r>
        <w:rPr>
          <w:rFonts w:ascii="Arial" w:hAnsi="Arial" w:cs="Arial"/>
          <w:sz w:val="20"/>
        </w:rPr>
        <w:tab/>
        <w:t xml:space="preserve">    Location</w:t>
      </w:r>
      <w:r>
        <w:rPr>
          <w:rFonts w:ascii="Arial" w:hAnsi="Arial" w:cs="Arial"/>
          <w:sz w:val="20"/>
        </w:rPr>
        <w:tab/>
        <w:t xml:space="preserve">          Function</w:t>
      </w:r>
    </w:p>
    <w:sectPr w:rsidR="005D45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36BC5"/>
    <w:multiLevelType w:val="hybridMultilevel"/>
    <w:tmpl w:val="B82623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97"/>
    <w:rsid w:val="004D67D1"/>
    <w:rsid w:val="005D4590"/>
    <w:rsid w:val="00A051CC"/>
    <w:rsid w:val="00B25203"/>
    <w:rsid w:val="00C66660"/>
    <w:rsid w:val="00CA5AA8"/>
    <w:rsid w:val="00CD7934"/>
    <w:rsid w:val="00DC3097"/>
    <w:rsid w:val="00F8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3F9C66"/>
  <w15:chartTrackingRefBased/>
  <w15:docId w15:val="{45B665C6-B7B8-431F-9617-13776DE9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Alaska</dc:creator>
  <cp:keywords/>
  <cp:lastModifiedBy>Jacob Wilson</cp:lastModifiedBy>
  <cp:revision>2</cp:revision>
  <cp:lastPrinted>2006-09-12T21:35:00Z</cp:lastPrinted>
  <dcterms:created xsi:type="dcterms:W3CDTF">2018-04-25T22:07:00Z</dcterms:created>
  <dcterms:modified xsi:type="dcterms:W3CDTF">2018-04-25T22:07:00Z</dcterms:modified>
</cp:coreProperties>
</file>